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hint="eastAsia" w:ascii="方正小标宋简体" w:hAnsi="方正小标宋简体" w:eastAsia="方正小标宋简体"/>
          <w:sz w:val="36"/>
          <w:szCs w:val="36"/>
        </w:rPr>
      </w:pPr>
      <w:r>
        <w:rPr>
          <w:rFonts w:hint="eastAsia" w:ascii="方正小标宋简体" w:hAnsi="方正小标宋简体" w:eastAsia="方正小标宋简体"/>
          <w:sz w:val="36"/>
          <w:szCs w:val="36"/>
        </w:rPr>
        <w:t>部门整体支出绩效自评报告</w:t>
      </w:r>
    </w:p>
    <w:p>
      <w:pPr>
        <w:spacing w:line="620" w:lineRule="exact"/>
        <w:jc w:val="center"/>
        <w:rPr>
          <w:rFonts w:hint="eastAsia" w:ascii="楷体_GB2312" w:hAnsi="楷体_GB2312" w:eastAsia="楷体_GB2312"/>
          <w:sz w:val="32"/>
        </w:rPr>
      </w:pPr>
      <w:r>
        <w:rPr>
          <w:rFonts w:hint="eastAsia" w:ascii="楷体_GB2312" w:hAnsi="楷体_GB2312" w:eastAsia="楷体_GB2312"/>
          <w:sz w:val="32"/>
          <w:szCs w:val="32"/>
        </w:rPr>
        <w:t>（2020年度）</w:t>
      </w:r>
    </w:p>
    <w:p>
      <w:pPr>
        <w:spacing w:line="620" w:lineRule="exact"/>
        <w:jc w:val="center"/>
        <w:rPr>
          <w:rFonts w:hint="eastAsia" w:ascii="仿宋" w:hAnsi="仿宋" w:eastAsia="仿宋"/>
          <w:szCs w:val="32"/>
        </w:rPr>
      </w:pPr>
    </w:p>
    <w:p>
      <w:pPr>
        <w:spacing w:line="620" w:lineRule="exact"/>
        <w:ind w:firstLine="640" w:firstLineChars="200"/>
        <w:rPr>
          <w:rFonts w:hint="eastAsia" w:ascii="黑体" w:hAnsi="黑体" w:eastAsia="黑体"/>
          <w:sz w:val="32"/>
        </w:rPr>
      </w:pPr>
      <w:r>
        <w:rPr>
          <w:rFonts w:hint="eastAsia" w:ascii="黑体" w:hAnsi="黑体" w:eastAsia="黑体"/>
          <w:sz w:val="32"/>
        </w:rPr>
        <w:t>一、部门概况</w:t>
      </w:r>
    </w:p>
    <w:p>
      <w:pPr>
        <w:spacing w:line="620" w:lineRule="exact"/>
        <w:ind w:firstLine="640" w:firstLineChars="200"/>
        <w:rPr>
          <w:rFonts w:hint="eastAsia" w:ascii="仿宋_GB2312" w:hAnsi="仿宋_GB2312" w:eastAsia="仿宋_GB2312"/>
          <w:sz w:val="32"/>
        </w:rPr>
      </w:pPr>
      <w:r>
        <w:rPr>
          <w:rFonts w:hint="eastAsia" w:ascii="仿宋_GB2312" w:hAnsi="仿宋_GB2312" w:eastAsia="仿宋_GB2312"/>
          <w:sz w:val="32"/>
        </w:rPr>
        <w:t>（一）部门主要职责职能，组织架构、人员及资产等基本情况。</w:t>
      </w:r>
    </w:p>
    <w:p>
      <w:pPr>
        <w:pStyle w:val="2"/>
        <w:ind w:left="0" w:leftChars="0" w:firstLine="0" w:firstLineChars="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 xml:space="preserve">     我馆主要职能职责是为本市读者提供图书借阅，资料查询、数字资源共享等服务。</w:t>
      </w:r>
    </w:p>
    <w:p>
      <w:pPr>
        <w:pStyle w:val="2"/>
        <w:ind w:firstLine="640" w:firstLineChars="20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新馆开放以后主要由办公室、采编室、技术部、志愿服务部、流通部、阅读推广及文创部、地方文献室、历史文献室8</w:t>
      </w:r>
      <w:bookmarkStart w:id="0" w:name="_GoBack"/>
      <w:bookmarkEnd w:id="0"/>
      <w:r>
        <w:rPr>
          <w:rFonts w:hint="eastAsia" w:ascii="仿宋_GB2312" w:hAnsi="仿宋_GB2312" w:eastAsia="仿宋_GB2312"/>
          <w:sz w:val="32"/>
          <w:lang w:val="en-US" w:eastAsia="zh-CN"/>
        </w:rPr>
        <w:t>大部门组成，总共在编人员为26人，其中2020年新增在编人员3人。</w:t>
      </w:r>
    </w:p>
    <w:p>
      <w:pPr>
        <w:pStyle w:val="2"/>
        <w:ind w:left="0" w:leftChars="0" w:firstLine="640" w:firstLineChars="200"/>
        <w:rPr>
          <w:rFonts w:hint="default" w:eastAsia="宋体"/>
          <w:lang w:val="en-US" w:eastAsia="zh-CN"/>
        </w:rPr>
      </w:pPr>
      <w:r>
        <w:rPr>
          <w:rFonts w:hint="eastAsia" w:ascii="仿宋_GB2312" w:hAnsi="仿宋_GB2312" w:eastAsia="仿宋_GB2312"/>
          <w:sz w:val="32"/>
          <w:lang w:val="en-US" w:eastAsia="zh-CN"/>
        </w:rPr>
        <w:t>我馆2020年财政拨款全年预算数为640.84万元，全年执行数为555.83万元，执行率达86.73%；其他资金全年预算数为0.92万元，全年执行数为0.92万元，执行率达100%；基本支出的全年预算数为641.76万元，全年执行数为556.75万元，执行率达86.75%。</w:t>
      </w:r>
    </w:p>
    <w:p>
      <w:pPr>
        <w:numPr>
          <w:ilvl w:val="0"/>
          <w:numId w:val="1"/>
        </w:numPr>
        <w:spacing w:line="620" w:lineRule="exact"/>
        <w:ind w:firstLine="640" w:firstLineChars="200"/>
        <w:rPr>
          <w:rFonts w:hint="eastAsia" w:ascii="仿宋_GB2312" w:hAnsi="仿宋_GB2312" w:eastAsia="仿宋_GB2312"/>
          <w:sz w:val="32"/>
        </w:rPr>
      </w:pPr>
      <w:r>
        <w:rPr>
          <w:rFonts w:hint="eastAsia" w:ascii="仿宋_GB2312" w:hAnsi="仿宋_GB2312" w:eastAsia="仿宋_GB2312"/>
          <w:sz w:val="32"/>
        </w:rPr>
        <w:t>当年部门履职总体目标、工作任务。</w:t>
      </w:r>
    </w:p>
    <w:p>
      <w:pPr>
        <w:pStyle w:val="2"/>
        <w:numPr>
          <w:ilvl w:val="0"/>
          <w:numId w:val="0"/>
        </w:numPr>
        <w:rPr>
          <w:rFonts w:hint="eastAsia" w:ascii="仿宋_GB2312" w:hAnsi="仿宋_GB2312" w:eastAsia="仿宋_GB2312" w:cs="Times New Roman"/>
          <w:kern w:val="2"/>
          <w:sz w:val="32"/>
          <w:szCs w:val="30"/>
          <w:lang w:val="en-US" w:eastAsia="zh-CN" w:bidi="ar-SA"/>
        </w:rPr>
      </w:pPr>
      <w:r>
        <w:rPr>
          <w:rFonts w:hint="eastAsia"/>
          <w:lang w:val="en-US" w:eastAsia="zh-CN"/>
        </w:rPr>
        <w:t xml:space="preserve">        </w:t>
      </w:r>
      <w:r>
        <w:rPr>
          <w:rFonts w:hint="eastAsia" w:ascii="仿宋_GB2312" w:hAnsi="仿宋_GB2312" w:eastAsia="仿宋_GB2312" w:cs="Times New Roman"/>
          <w:kern w:val="2"/>
          <w:sz w:val="32"/>
          <w:szCs w:val="30"/>
          <w:lang w:val="en-US" w:eastAsia="zh-CN" w:bidi="ar-SA"/>
        </w:rPr>
        <w:t>2020年，我馆将继续按照市委、市政府和市文广新旅局的总体要求，以习近平新时代中国特色社会主义思想和党的十九大和十九届二中、三中、四中全会精神为指导，以创建全国公共文化服务体系示范区为中心工作，认真贯彻落实《公共文化服务保障法》和《公共图书馆法》，重点做好以下几项工作：</w:t>
      </w:r>
    </w:p>
    <w:p>
      <w:pPr>
        <w:pStyle w:val="2"/>
        <w:numPr>
          <w:ilvl w:val="0"/>
          <w:numId w:val="0"/>
        </w:numPr>
        <w:rPr>
          <w:rFonts w:hint="eastAsia" w:ascii="仿宋_GB2312" w:hAnsi="仿宋_GB2312" w:eastAsia="仿宋_GB2312" w:cs="Times New Roman"/>
          <w:kern w:val="2"/>
          <w:sz w:val="32"/>
          <w:szCs w:val="30"/>
          <w:lang w:val="en-US" w:eastAsia="zh-CN" w:bidi="ar-SA"/>
        </w:rPr>
      </w:pPr>
      <w:r>
        <w:rPr>
          <w:rFonts w:hint="eastAsia" w:ascii="仿宋_GB2312" w:hAnsi="仿宋_GB2312" w:eastAsia="仿宋_GB2312" w:cs="Times New Roman"/>
          <w:kern w:val="2"/>
          <w:sz w:val="32"/>
          <w:szCs w:val="30"/>
          <w:lang w:val="en-US" w:eastAsia="zh-CN" w:bidi="ar-SA"/>
        </w:rPr>
        <w:t>1.努力做好免费开放服务工作，进一步提升服务效能，力争在硬件上实现萍乡图书馆高质量发展。</w:t>
      </w:r>
    </w:p>
    <w:p>
      <w:pPr>
        <w:pStyle w:val="2"/>
        <w:numPr>
          <w:ilvl w:val="0"/>
          <w:numId w:val="0"/>
        </w:numPr>
        <w:rPr>
          <w:rFonts w:hint="eastAsia" w:ascii="仿宋_GB2312" w:hAnsi="仿宋_GB2312" w:eastAsia="仿宋_GB2312" w:cs="Times New Roman"/>
          <w:kern w:val="2"/>
          <w:sz w:val="32"/>
          <w:szCs w:val="30"/>
          <w:lang w:val="en-US" w:eastAsia="zh-CN" w:bidi="ar-SA"/>
        </w:rPr>
      </w:pPr>
      <w:r>
        <w:rPr>
          <w:rFonts w:hint="eastAsia" w:ascii="仿宋_GB2312" w:hAnsi="仿宋_GB2312" w:eastAsia="仿宋_GB2312" w:cs="Times New Roman"/>
          <w:kern w:val="2"/>
          <w:sz w:val="32"/>
          <w:szCs w:val="30"/>
          <w:lang w:val="en-US" w:eastAsia="zh-CN" w:bidi="ar-SA"/>
        </w:rPr>
        <w:t>2.全力做好新馆搬迁有关工作，力争以新馆搬迁为契机打造一个本地“红色主题馆”进一步增加读者服务新亮点。</w:t>
      </w:r>
    </w:p>
    <w:p>
      <w:pPr>
        <w:pStyle w:val="2"/>
        <w:numPr>
          <w:ilvl w:val="0"/>
          <w:numId w:val="0"/>
        </w:numPr>
        <w:rPr>
          <w:rFonts w:hint="eastAsia" w:ascii="仿宋_GB2312" w:hAnsi="仿宋_GB2312" w:eastAsia="仿宋_GB2312" w:cs="Times New Roman"/>
          <w:kern w:val="2"/>
          <w:sz w:val="32"/>
          <w:szCs w:val="30"/>
          <w:lang w:val="en-US" w:eastAsia="zh-CN" w:bidi="ar-SA"/>
        </w:rPr>
      </w:pPr>
      <w:r>
        <w:rPr>
          <w:rFonts w:hint="eastAsia" w:ascii="仿宋_GB2312" w:hAnsi="仿宋_GB2312" w:eastAsia="仿宋_GB2312" w:cs="Times New Roman"/>
          <w:kern w:val="2"/>
          <w:sz w:val="32"/>
          <w:szCs w:val="30"/>
          <w:lang w:val="en-US" w:eastAsia="zh-CN" w:bidi="ar-SA"/>
        </w:rPr>
        <w:t>3.继续加大对古籍资源的开发和利用，努力推进“古籍里的萍乡”创新案例工作，力争在新馆完成馆藏古籍展览展示，大力传承萍乡优秀文化。</w:t>
      </w:r>
    </w:p>
    <w:p>
      <w:pPr>
        <w:pStyle w:val="2"/>
        <w:numPr>
          <w:ilvl w:val="0"/>
          <w:numId w:val="0"/>
        </w:numPr>
        <w:rPr>
          <w:rFonts w:hint="eastAsia" w:ascii="仿宋_GB2312" w:hAnsi="仿宋_GB2312" w:eastAsia="仿宋_GB2312" w:cs="Times New Roman"/>
          <w:kern w:val="2"/>
          <w:sz w:val="32"/>
          <w:szCs w:val="30"/>
          <w:lang w:val="en-US" w:eastAsia="zh-CN" w:bidi="ar-SA"/>
        </w:rPr>
      </w:pPr>
      <w:r>
        <w:rPr>
          <w:rFonts w:hint="eastAsia" w:ascii="仿宋_GB2312" w:hAnsi="仿宋_GB2312" w:eastAsia="仿宋_GB2312" w:cs="Times New Roman"/>
          <w:kern w:val="2"/>
          <w:sz w:val="32"/>
          <w:szCs w:val="30"/>
          <w:lang w:val="en-US" w:eastAsia="zh-CN" w:bidi="ar-SA"/>
        </w:rPr>
        <w:t>4.对标对表，全力完成我市创建第四批国家公共文化服务体系示范区相关工作。</w:t>
      </w:r>
    </w:p>
    <w:p>
      <w:pPr>
        <w:pStyle w:val="2"/>
        <w:numPr>
          <w:ilvl w:val="0"/>
          <w:numId w:val="0"/>
        </w:numPr>
        <w:rPr>
          <w:rFonts w:hint="eastAsia" w:ascii="仿宋_GB2312" w:hAnsi="仿宋_GB2312" w:eastAsia="仿宋_GB2312" w:cs="Times New Roman"/>
          <w:kern w:val="2"/>
          <w:sz w:val="32"/>
          <w:szCs w:val="30"/>
          <w:lang w:val="en-US" w:eastAsia="zh-CN" w:bidi="ar-SA"/>
        </w:rPr>
      </w:pPr>
      <w:r>
        <w:rPr>
          <w:rFonts w:hint="eastAsia" w:ascii="仿宋_GB2312" w:hAnsi="仿宋_GB2312" w:eastAsia="仿宋_GB2312" w:cs="Times New Roman"/>
          <w:kern w:val="2"/>
          <w:sz w:val="32"/>
          <w:szCs w:val="30"/>
          <w:lang w:val="en-US" w:eastAsia="zh-CN" w:bidi="ar-SA"/>
        </w:rPr>
        <w:t>5.加强数字图书馆建设工作，继续丰富馆藏数字资源，力争在鹅湖公园完成一个智慧书房建设工作，为读者提供更优质的服务。</w:t>
      </w:r>
    </w:p>
    <w:p>
      <w:pPr>
        <w:pStyle w:val="2"/>
        <w:numPr>
          <w:ilvl w:val="0"/>
          <w:numId w:val="0"/>
        </w:numPr>
        <w:rPr>
          <w:rFonts w:hint="eastAsia" w:ascii="仿宋_GB2312" w:hAnsi="仿宋_GB2312" w:eastAsia="仿宋_GB2312" w:cs="Times New Roman"/>
          <w:kern w:val="2"/>
          <w:sz w:val="32"/>
          <w:szCs w:val="30"/>
          <w:lang w:val="en-US" w:eastAsia="zh-CN" w:bidi="ar-SA"/>
        </w:rPr>
      </w:pPr>
      <w:r>
        <w:rPr>
          <w:rFonts w:hint="eastAsia" w:ascii="仿宋_GB2312" w:hAnsi="仿宋_GB2312" w:eastAsia="仿宋_GB2312" w:cs="Times New Roman"/>
          <w:kern w:val="2"/>
          <w:sz w:val="32"/>
          <w:szCs w:val="30"/>
          <w:lang w:val="en-US" w:eastAsia="zh-CN" w:bidi="ar-SA"/>
        </w:rPr>
        <w:t>6.大力开展“内强素质，外树形象”主题教育活动，进一步转变思想，提升队伍素质，为萍乡图书馆高质量发展全面对接新馆工作打下坚实的基础。</w:t>
      </w:r>
    </w:p>
    <w:p>
      <w:pPr>
        <w:pStyle w:val="2"/>
        <w:numPr>
          <w:ilvl w:val="0"/>
          <w:numId w:val="0"/>
        </w:numPr>
        <w:rPr>
          <w:rFonts w:hint="eastAsia" w:ascii="仿宋_GB2312" w:hAnsi="仿宋_GB2312" w:eastAsia="仿宋_GB2312" w:cs="Times New Roman"/>
          <w:kern w:val="2"/>
          <w:sz w:val="32"/>
          <w:szCs w:val="30"/>
          <w:lang w:val="en-US" w:eastAsia="zh-CN" w:bidi="ar-SA"/>
        </w:rPr>
      </w:pPr>
      <w:r>
        <w:rPr>
          <w:rFonts w:hint="eastAsia" w:ascii="仿宋_GB2312" w:hAnsi="仿宋_GB2312" w:eastAsia="仿宋_GB2312" w:cs="Times New Roman"/>
          <w:kern w:val="2"/>
          <w:sz w:val="32"/>
          <w:szCs w:val="30"/>
          <w:lang w:val="en-US" w:eastAsia="zh-CN" w:bidi="ar-SA"/>
        </w:rPr>
        <w:t>7. 进一步完善公共图书馆服务体系建设工作，有计划地开展县区图书馆的业务辅导工作。</w:t>
      </w:r>
    </w:p>
    <w:p>
      <w:pPr>
        <w:pStyle w:val="2"/>
        <w:numPr>
          <w:ilvl w:val="0"/>
          <w:numId w:val="0"/>
        </w:numPr>
        <w:rPr>
          <w:rFonts w:hint="default" w:ascii="仿宋_GB2312" w:hAnsi="仿宋_GB2312" w:eastAsia="仿宋_GB2312" w:cs="Times New Roman"/>
          <w:kern w:val="2"/>
          <w:sz w:val="32"/>
          <w:szCs w:val="30"/>
          <w:lang w:val="en-US" w:eastAsia="zh-CN" w:bidi="ar-SA"/>
        </w:rPr>
      </w:pPr>
      <w:r>
        <w:rPr>
          <w:rFonts w:hint="eastAsia" w:ascii="仿宋_GB2312" w:hAnsi="仿宋_GB2312" w:eastAsia="仿宋_GB2312" w:cs="Times New Roman"/>
          <w:kern w:val="2"/>
          <w:sz w:val="32"/>
          <w:szCs w:val="30"/>
          <w:lang w:val="en-US" w:eastAsia="zh-CN" w:bidi="ar-SA"/>
        </w:rPr>
        <w:t>8. 积极完成创建全国文明城市工作和上级部门交办的其他工作。</w:t>
      </w:r>
    </w:p>
    <w:p>
      <w:pPr>
        <w:numPr>
          <w:ilvl w:val="0"/>
          <w:numId w:val="1"/>
        </w:numPr>
        <w:spacing w:line="620" w:lineRule="exact"/>
        <w:ind w:left="0" w:leftChars="0" w:firstLine="640" w:firstLineChars="200"/>
        <w:rPr>
          <w:rFonts w:hint="eastAsia" w:ascii="仿宋_GB2312" w:hAnsi="仿宋_GB2312" w:eastAsia="仿宋_GB2312"/>
          <w:sz w:val="32"/>
          <w:szCs w:val="30"/>
        </w:rPr>
      </w:pPr>
      <w:r>
        <w:rPr>
          <w:rFonts w:hint="eastAsia" w:ascii="仿宋_GB2312" w:hAnsi="仿宋_GB2312" w:eastAsia="仿宋_GB2312"/>
          <w:sz w:val="32"/>
        </w:rPr>
        <w:t>当年部门</w:t>
      </w:r>
      <w:r>
        <w:rPr>
          <w:rFonts w:hint="eastAsia" w:ascii="仿宋_GB2312" w:hAnsi="仿宋_GB2312" w:eastAsia="仿宋_GB2312"/>
          <w:sz w:val="32"/>
          <w:szCs w:val="30"/>
        </w:rPr>
        <w:t>年度整体支出绩效目标。</w:t>
      </w:r>
    </w:p>
    <w:p>
      <w:pPr>
        <w:pStyle w:val="2"/>
        <w:numPr>
          <w:ilvl w:val="0"/>
          <w:numId w:val="0"/>
        </w:numPr>
        <w:ind w:leftChars="20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 xml:space="preserve">    1、建设红色文献主题馆，推进“古籍里的萍乡”创新案例工作，大力传承萍乡优秀文化。</w:t>
      </w:r>
    </w:p>
    <w:p>
      <w:pPr>
        <w:pStyle w:val="2"/>
        <w:numPr>
          <w:ilvl w:val="0"/>
          <w:numId w:val="0"/>
        </w:numPr>
        <w:ind w:leftChars="200" w:firstLine="640" w:firstLineChars="20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2、完成我市创建第四批国家公共文化服务体系示范区相关工作。</w:t>
      </w:r>
    </w:p>
    <w:p>
      <w:pPr>
        <w:pStyle w:val="2"/>
        <w:numPr>
          <w:ilvl w:val="0"/>
          <w:numId w:val="0"/>
        </w:numPr>
        <w:ind w:leftChars="200" w:firstLine="640" w:firstLineChars="20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3、加强数字图书馆建设工作，构建标准统一、互联互通的公共数字文化服务平台。</w:t>
      </w:r>
    </w:p>
    <w:p>
      <w:pPr>
        <w:pStyle w:val="2"/>
        <w:numPr>
          <w:ilvl w:val="0"/>
          <w:numId w:val="0"/>
        </w:numPr>
        <w:ind w:leftChars="200" w:firstLine="640" w:firstLineChars="200"/>
        <w:rPr>
          <w:rFonts w:hint="eastAsia" w:ascii="仿宋_GB2312" w:hAnsi="仿宋_GB2312" w:eastAsia="仿宋_GB2312"/>
          <w:sz w:val="32"/>
          <w:lang w:val="en-US" w:eastAsia="zh-CN"/>
        </w:rPr>
      </w:pPr>
      <w:r>
        <w:rPr>
          <w:rFonts w:hint="eastAsia" w:ascii="仿宋_GB2312" w:hAnsi="仿宋_GB2312" w:eastAsia="仿宋_GB2312"/>
          <w:sz w:val="32"/>
          <w:lang w:val="en-US" w:eastAsia="zh-CN"/>
        </w:rPr>
        <w:t>4、免费服务读者人次40万人次，开展各类阅读推广活动场数270场。</w:t>
      </w:r>
    </w:p>
    <w:p>
      <w:pPr>
        <w:numPr>
          <w:ilvl w:val="0"/>
          <w:numId w:val="1"/>
        </w:numPr>
        <w:spacing w:line="620" w:lineRule="exact"/>
        <w:ind w:left="0" w:leftChars="0" w:firstLine="640" w:firstLineChars="200"/>
        <w:rPr>
          <w:rFonts w:hint="eastAsia" w:ascii="仿宋_GB2312" w:hAnsi="仿宋_GB2312" w:eastAsia="仿宋_GB2312"/>
          <w:sz w:val="32"/>
          <w:szCs w:val="30"/>
        </w:rPr>
      </w:pPr>
      <w:r>
        <w:rPr>
          <w:rFonts w:hint="eastAsia" w:ascii="仿宋_GB2312" w:hAnsi="仿宋_GB2312" w:eastAsia="仿宋_GB2312"/>
          <w:sz w:val="32"/>
          <w:szCs w:val="30"/>
        </w:rPr>
        <w:t>部门预算绩效管理开展情况。</w:t>
      </w:r>
    </w:p>
    <w:p>
      <w:pPr>
        <w:pStyle w:val="2"/>
        <w:numPr>
          <w:ilvl w:val="0"/>
          <w:numId w:val="0"/>
        </w:numPr>
        <w:ind w:firstLine="640" w:firstLineChars="200"/>
        <w:rPr>
          <w:rFonts w:hint="default" w:ascii="仿宋_GB2312" w:hAnsi="仿宋_GB2312" w:eastAsia="仿宋_GB2312"/>
          <w:sz w:val="32"/>
          <w:lang w:val="en-US" w:eastAsia="zh-CN"/>
        </w:rPr>
      </w:pPr>
      <w:r>
        <w:rPr>
          <w:rFonts w:hint="eastAsia" w:ascii="仿宋_GB2312" w:hAnsi="仿宋_GB2312" w:eastAsia="仿宋_GB2312"/>
          <w:sz w:val="32"/>
          <w:lang w:val="en-US" w:eastAsia="zh-CN"/>
        </w:rPr>
        <w:t>2020年我馆积极拓展部门预算绩效管理各个环节工作的深度和广度，一是初步树立了绩效理念，通过绩效评价，财政支出的科学性、效益性、管理水平都得到了一定的提高，促进了部门内部管理的完善，加强了对财政资金的自觉监督。二是增强了部门的责任意识，通过设定绩效目标，部门的职能和目标得到了进一步明确，部门的责任意识也明显提高。三是提高了财政资金的使用效益，财政支出绩效评价将部门预算和部门发展规划与年度工作计划有机结合起来，一方面有利于整合财政资源，优化财政支出结构，另一方面也有利于监督预算单位合理高效使用财政资金，减少了财政资金支出的随意性和盲目性。</w:t>
      </w:r>
    </w:p>
    <w:p>
      <w:pPr>
        <w:numPr>
          <w:ilvl w:val="0"/>
          <w:numId w:val="1"/>
        </w:numPr>
        <w:spacing w:line="620" w:lineRule="exact"/>
        <w:ind w:left="0" w:leftChars="0" w:firstLine="640" w:firstLineChars="200"/>
        <w:rPr>
          <w:rFonts w:hint="eastAsia" w:ascii="仿宋_GB2312" w:hAnsi="仿宋_GB2312" w:eastAsia="仿宋_GB2312"/>
          <w:sz w:val="32"/>
          <w:szCs w:val="30"/>
        </w:rPr>
      </w:pPr>
      <w:r>
        <w:rPr>
          <w:rFonts w:hint="eastAsia" w:ascii="仿宋_GB2312" w:hAnsi="仿宋_GB2312" w:eastAsia="仿宋_GB2312"/>
          <w:sz w:val="32"/>
        </w:rPr>
        <w:t>当年部门</w:t>
      </w:r>
      <w:r>
        <w:rPr>
          <w:rFonts w:hint="eastAsia" w:ascii="仿宋_GB2312" w:hAnsi="仿宋_GB2312" w:eastAsia="仿宋_GB2312"/>
          <w:sz w:val="32"/>
          <w:szCs w:val="30"/>
        </w:rPr>
        <w:t>预算及执行情况。</w:t>
      </w:r>
    </w:p>
    <w:p>
      <w:pPr>
        <w:pStyle w:val="2"/>
        <w:ind w:left="0" w:leftChars="0" w:firstLine="420" w:firstLineChars="200"/>
        <w:rPr>
          <w:rFonts w:hint="default" w:eastAsia="宋体"/>
          <w:lang w:val="en-US" w:eastAsia="zh-CN"/>
        </w:rPr>
      </w:pPr>
      <w:r>
        <w:rPr>
          <w:rFonts w:hint="eastAsia"/>
          <w:lang w:val="en-US" w:eastAsia="zh-CN"/>
        </w:rPr>
        <w:t xml:space="preserve">    </w:t>
      </w:r>
      <w:r>
        <w:rPr>
          <w:rFonts w:hint="eastAsia" w:ascii="仿宋_GB2312" w:hAnsi="仿宋_GB2312" w:eastAsia="仿宋_GB2312"/>
          <w:sz w:val="32"/>
          <w:lang w:val="en-US" w:eastAsia="zh-CN"/>
        </w:rPr>
        <w:t>我馆2020年财政拨款全年预算数为640.84万元，全年执行数为555.83万元，执行率达86.73%；其他资金全年预算数为0.92万元，全年执行数为0.92万元，执行率达100%；基本支出的全年预算数为641.76万元，全年执行数为556.75万元，执行率达86.75%。</w:t>
      </w:r>
    </w:p>
    <w:p>
      <w:pPr>
        <w:spacing w:line="620" w:lineRule="exact"/>
        <w:ind w:firstLine="640" w:firstLineChars="200"/>
        <w:rPr>
          <w:rFonts w:hint="eastAsia" w:ascii="黑体" w:hAnsi="黑体" w:eastAsia="黑体"/>
          <w:sz w:val="32"/>
        </w:rPr>
      </w:pPr>
      <w:r>
        <w:rPr>
          <w:rFonts w:hint="eastAsia" w:ascii="黑体" w:hAnsi="黑体" w:eastAsia="黑体"/>
          <w:sz w:val="32"/>
        </w:rPr>
        <w:t>二、部门整体支出绩效实现情况</w:t>
      </w:r>
    </w:p>
    <w:p>
      <w:pPr>
        <w:spacing w:line="620" w:lineRule="exact"/>
        <w:ind w:firstLine="640" w:firstLineChars="200"/>
        <w:rPr>
          <w:rFonts w:hint="eastAsia" w:ascii="仿宋_GB2312" w:hAnsi="仿宋_GB2312" w:eastAsia="仿宋_GB2312"/>
          <w:sz w:val="32"/>
        </w:rPr>
      </w:pPr>
      <w:r>
        <w:rPr>
          <w:rFonts w:hint="eastAsia" w:ascii="仿宋_GB2312" w:hAnsi="仿宋_GB2312" w:eastAsia="仿宋_GB2312"/>
          <w:sz w:val="32"/>
        </w:rPr>
        <w:t>（一）履职完成情况：</w:t>
      </w:r>
    </w:p>
    <w:p>
      <w:pPr>
        <w:pStyle w:val="2"/>
        <w:ind w:firstLine="640" w:firstLineChars="200"/>
        <w:rPr>
          <w:rFonts w:hint="default" w:eastAsia="宋体"/>
          <w:lang w:val="en-US" w:eastAsia="zh-CN"/>
        </w:rPr>
      </w:pPr>
      <w:r>
        <w:rPr>
          <w:rFonts w:hint="eastAsia" w:ascii="仿宋_GB2312" w:hAnsi="仿宋_GB2312" w:eastAsia="仿宋_GB2312" w:cs="Times New Roman"/>
          <w:kern w:val="2"/>
          <w:sz w:val="32"/>
          <w:szCs w:val="24"/>
          <w:lang w:val="en-US" w:eastAsia="zh-CN" w:bidi="ar-SA"/>
        </w:rPr>
        <w:t>从数量方面来说，建设红色文献主题馆1个，构建标准统一、互联互通的公共数字文化服务平台1个，在基层中实现共建共享；开展各类阅读推广活动270场。从质量方面来看，红色文献主题馆的建设符合国家质量体系要求，公共数字文化服务平台的建设符合国家公共文化服务体系示范区验收标准，阅读推广活动都按期完成。从时效方面来看，2020—2021年实现公共文化云建设与对接。</w:t>
      </w:r>
    </w:p>
    <w:p>
      <w:pPr>
        <w:numPr>
          <w:ilvl w:val="0"/>
          <w:numId w:val="2"/>
        </w:numPr>
        <w:spacing w:line="620" w:lineRule="exact"/>
        <w:ind w:firstLine="640" w:firstLineChars="200"/>
        <w:rPr>
          <w:rFonts w:hint="eastAsia" w:ascii="仿宋_GB2312" w:hAnsi="仿宋_GB2312" w:eastAsia="仿宋_GB2312"/>
          <w:sz w:val="32"/>
        </w:rPr>
      </w:pPr>
      <w:r>
        <w:rPr>
          <w:rFonts w:hint="eastAsia" w:ascii="仿宋_GB2312" w:hAnsi="仿宋_GB2312" w:eastAsia="仿宋_GB2312"/>
          <w:sz w:val="32"/>
        </w:rPr>
        <w:t>履职效果情况：</w:t>
      </w:r>
    </w:p>
    <w:p>
      <w:pPr>
        <w:numPr>
          <w:ilvl w:val="0"/>
          <w:numId w:val="0"/>
        </w:numPr>
        <w:spacing w:line="620" w:lineRule="exact"/>
        <w:ind w:firstLine="640" w:firstLineChars="200"/>
        <w:rPr>
          <w:rFonts w:hint="default" w:eastAsia="宋体"/>
          <w:lang w:val="en-US" w:eastAsia="zh-CN"/>
        </w:rPr>
      </w:pPr>
      <w:r>
        <w:rPr>
          <w:rFonts w:hint="eastAsia" w:ascii="仿宋_GB2312" w:hAnsi="仿宋_GB2312" w:eastAsia="仿宋_GB2312"/>
          <w:sz w:val="32"/>
          <w:lang w:val="en-US" w:eastAsia="zh-CN"/>
        </w:rPr>
        <w:t>从社会效益方面来看，</w:t>
      </w:r>
      <w:r>
        <w:rPr>
          <w:rFonts w:hint="eastAsia" w:ascii="仿宋_GB2312" w:hAnsi="仿宋_GB2312" w:eastAsia="仿宋_GB2312"/>
          <w:sz w:val="32"/>
        </w:rPr>
        <w:t>通过</w:t>
      </w:r>
      <w:r>
        <w:rPr>
          <w:rFonts w:hint="eastAsia" w:ascii="仿宋_GB2312" w:hAnsi="仿宋_GB2312" w:eastAsia="仿宋_GB2312"/>
          <w:sz w:val="32"/>
          <w:lang w:val="en-US" w:eastAsia="zh-CN"/>
        </w:rPr>
        <w:t>面向市民</w:t>
      </w:r>
      <w:r>
        <w:rPr>
          <w:rFonts w:hint="eastAsia" w:ascii="仿宋_GB2312" w:hAnsi="仿宋_GB2312" w:eastAsia="仿宋_GB2312"/>
          <w:sz w:val="32"/>
        </w:rPr>
        <w:t>免费</w:t>
      </w:r>
      <w:r>
        <w:rPr>
          <w:rFonts w:hint="eastAsia" w:ascii="仿宋_GB2312" w:hAnsi="仿宋_GB2312" w:eastAsia="仿宋_GB2312"/>
          <w:sz w:val="32"/>
          <w:lang w:val="en-US" w:eastAsia="zh-CN"/>
        </w:rPr>
        <w:t>开放</w:t>
      </w:r>
      <w:r>
        <w:rPr>
          <w:rFonts w:hint="eastAsia" w:ascii="仿宋_GB2312" w:hAnsi="仿宋_GB2312" w:eastAsia="仿宋_GB2312"/>
          <w:sz w:val="32"/>
        </w:rPr>
        <w:t>，丰富</w:t>
      </w:r>
      <w:r>
        <w:rPr>
          <w:rFonts w:hint="eastAsia" w:ascii="仿宋_GB2312" w:hAnsi="仿宋_GB2312" w:eastAsia="仿宋_GB2312"/>
          <w:sz w:val="32"/>
          <w:lang w:val="en-US" w:eastAsia="zh-CN"/>
        </w:rPr>
        <w:t>了群众</w:t>
      </w:r>
      <w:r>
        <w:rPr>
          <w:rFonts w:hint="eastAsia" w:ascii="仿宋_GB2312" w:hAnsi="仿宋_GB2312" w:eastAsia="仿宋_GB2312"/>
          <w:sz w:val="32"/>
        </w:rPr>
        <w:t>的文化生活，</w:t>
      </w:r>
      <w:r>
        <w:rPr>
          <w:rFonts w:hint="eastAsia" w:ascii="仿宋_GB2312" w:hAnsi="仿宋_GB2312" w:eastAsia="仿宋_GB2312"/>
          <w:sz w:val="32"/>
          <w:lang w:val="en-US" w:eastAsia="zh-CN"/>
        </w:rPr>
        <w:t>对保护文化遗产，传承人类优秀文化起到了重要作用</w:t>
      </w:r>
      <w:r>
        <w:rPr>
          <w:rFonts w:hint="eastAsia" w:ascii="仿宋_GB2312" w:hAnsi="仿宋_GB2312" w:eastAsia="仿宋_GB2312"/>
          <w:sz w:val="32"/>
        </w:rPr>
        <w:t>。</w:t>
      </w:r>
      <w:r>
        <w:rPr>
          <w:rFonts w:hint="eastAsia" w:ascii="仿宋_GB2312" w:hAnsi="仿宋_GB2312" w:eastAsia="仿宋_GB2312"/>
          <w:sz w:val="32"/>
          <w:lang w:val="en-US" w:eastAsia="zh-CN"/>
        </w:rPr>
        <w:t>从经济效益方面来看，我馆长期免费向群众开放，进一步促进图书事业的发展，让群众在公共文化服务中得到实惠。从生态效益方面来看，</w:t>
      </w:r>
      <w:r>
        <w:rPr>
          <w:rFonts w:hint="eastAsia" w:ascii="仿宋_GB2312" w:hAnsi="仿宋_GB2312" w:eastAsia="仿宋_GB2312"/>
          <w:sz w:val="32"/>
        </w:rPr>
        <w:t>采用</w:t>
      </w:r>
      <w:r>
        <w:rPr>
          <w:rFonts w:hint="eastAsia" w:ascii="仿宋_GB2312" w:hAnsi="仿宋_GB2312" w:eastAsia="仿宋_GB2312"/>
          <w:sz w:val="32"/>
          <w:lang w:val="en-US" w:eastAsia="zh-CN"/>
        </w:rPr>
        <w:t>绿色、</w:t>
      </w:r>
      <w:r>
        <w:rPr>
          <w:rFonts w:hint="eastAsia" w:ascii="仿宋_GB2312" w:hAnsi="仿宋_GB2312" w:eastAsia="仿宋_GB2312"/>
          <w:sz w:val="32"/>
        </w:rPr>
        <w:t>环保、节能的手段，</w:t>
      </w:r>
      <w:r>
        <w:rPr>
          <w:rFonts w:hint="eastAsia" w:ascii="仿宋_GB2312" w:hAnsi="仿宋_GB2312" w:eastAsia="仿宋_GB2312"/>
          <w:sz w:val="32"/>
          <w:lang w:val="en-US" w:eastAsia="zh-CN"/>
        </w:rPr>
        <w:t>降低水、电消耗1%，节能灯具使用率高达100%</w:t>
      </w:r>
      <w:r>
        <w:rPr>
          <w:rFonts w:hint="eastAsia" w:ascii="仿宋_GB2312" w:hAnsi="仿宋_GB2312" w:eastAsia="仿宋_GB2312"/>
          <w:sz w:val="32"/>
        </w:rPr>
        <w:t>。</w:t>
      </w:r>
    </w:p>
    <w:p>
      <w:pPr>
        <w:numPr>
          <w:ilvl w:val="0"/>
          <w:numId w:val="2"/>
        </w:numPr>
        <w:spacing w:line="620" w:lineRule="exact"/>
        <w:ind w:left="0" w:leftChars="0" w:firstLine="640" w:firstLineChars="200"/>
        <w:rPr>
          <w:rFonts w:hint="eastAsia" w:ascii="仿宋_GB2312" w:hAnsi="仿宋_GB2312" w:eastAsia="仿宋_GB2312"/>
          <w:sz w:val="32"/>
        </w:rPr>
      </w:pPr>
      <w:r>
        <w:rPr>
          <w:rFonts w:hint="eastAsia" w:ascii="仿宋_GB2312" w:hAnsi="仿宋_GB2312" w:eastAsia="仿宋_GB2312"/>
          <w:sz w:val="32"/>
        </w:rPr>
        <w:t>社会满意度及可持续性影响（如有）</w:t>
      </w:r>
    </w:p>
    <w:p>
      <w:pPr>
        <w:ind w:firstLine="560" w:firstLineChars="200"/>
        <w:rPr>
          <w:rFonts w:hint="default" w:ascii="仿宋_GB2312" w:hAnsi="仿宋_GB2312" w:eastAsia="仿宋_GB2312"/>
          <w:sz w:val="32"/>
          <w:lang w:val="en-US" w:eastAsia="zh-CN"/>
        </w:rPr>
      </w:pPr>
      <w:r>
        <w:rPr>
          <w:rFonts w:hint="eastAsia"/>
          <w:sz w:val="28"/>
          <w:szCs w:val="28"/>
        </w:rPr>
        <w:t xml:space="preserve"> </w:t>
      </w:r>
      <w:r>
        <w:rPr>
          <w:rFonts w:hint="eastAsia" w:ascii="仿宋_GB2312" w:hAnsi="仿宋_GB2312" w:eastAsia="仿宋_GB2312"/>
          <w:sz w:val="32"/>
          <w:lang w:val="en-US" w:eastAsia="zh-CN"/>
        </w:rPr>
        <w:t>从社会满意度方面来看，读者使用满意度已达到95%以上，读者投诉率小于1%。从可持续影响方面来看，长期向读者免费开放，提供免费使用，对引领社会公众意识和文化走向起到重要作用。</w:t>
      </w:r>
    </w:p>
    <w:p>
      <w:pPr>
        <w:pStyle w:val="2"/>
        <w:numPr>
          <w:ilvl w:val="0"/>
          <w:numId w:val="0"/>
        </w:numPr>
        <w:ind w:leftChars="200"/>
        <w:rPr>
          <w:rFonts w:hint="eastAsia"/>
        </w:rPr>
      </w:pPr>
    </w:p>
    <w:p>
      <w:pPr>
        <w:spacing w:line="620" w:lineRule="exact"/>
        <w:ind w:firstLine="640" w:firstLineChars="200"/>
        <w:rPr>
          <w:rFonts w:hint="eastAsia" w:ascii="黑体" w:hAnsi="黑体" w:eastAsia="黑体"/>
          <w:sz w:val="32"/>
        </w:rPr>
      </w:pPr>
      <w:r>
        <w:rPr>
          <w:rFonts w:hint="eastAsia" w:ascii="黑体" w:hAnsi="黑体" w:eastAsia="黑体"/>
          <w:sz w:val="32"/>
        </w:rPr>
        <w:t>三、部门整体支出绩效中存在问题及改进措施</w:t>
      </w:r>
    </w:p>
    <w:p>
      <w:pPr>
        <w:spacing w:line="620" w:lineRule="exact"/>
        <w:ind w:firstLine="640" w:firstLineChars="200"/>
        <w:rPr>
          <w:rFonts w:hint="eastAsia" w:ascii="仿宋_GB2312" w:hAnsi="仿宋_GB2312" w:eastAsia="仿宋_GB2312"/>
          <w:sz w:val="32"/>
        </w:rPr>
      </w:pPr>
      <w:r>
        <w:rPr>
          <w:rFonts w:hint="eastAsia" w:ascii="仿宋_GB2312" w:hAnsi="仿宋_GB2312" w:eastAsia="仿宋_GB2312"/>
          <w:sz w:val="32"/>
        </w:rPr>
        <w:t>目前</w:t>
      </w:r>
      <w:r>
        <w:rPr>
          <w:rFonts w:hint="eastAsia" w:ascii="仿宋_GB2312" w:hAnsi="仿宋_GB2312" w:eastAsia="仿宋_GB2312"/>
          <w:sz w:val="32"/>
          <w:lang w:val="en-US" w:eastAsia="zh-CN"/>
        </w:rPr>
        <w:t>已实现全馆面向社会广大群众免费开放，下一步我馆将会进一步提升自身服务建设，不断提高读者对我馆的满意度。</w:t>
      </w:r>
    </w:p>
    <w:p>
      <w:pPr>
        <w:spacing w:line="620" w:lineRule="exact"/>
        <w:ind w:firstLine="640" w:firstLineChars="200"/>
        <w:rPr>
          <w:rFonts w:hint="eastAsia" w:ascii="黑体" w:hAnsi="黑体" w:eastAsia="黑体"/>
          <w:sz w:val="32"/>
        </w:rPr>
      </w:pPr>
      <w:r>
        <w:rPr>
          <w:rFonts w:hint="eastAsia" w:ascii="黑体" w:hAnsi="黑体" w:eastAsia="黑体"/>
          <w:sz w:val="32"/>
        </w:rPr>
        <w:t>四、绩效自评结果拟应用和公开情况</w:t>
      </w:r>
    </w:p>
    <w:p>
      <w:pPr>
        <w:rPr>
          <w:rFonts w:hint="default" w:ascii="仿宋_GB2312" w:hAnsi="仿宋_GB2312" w:eastAsia="仿宋_GB2312"/>
          <w:sz w:val="32"/>
          <w:lang w:val="en-US" w:eastAsia="zh-CN"/>
        </w:rPr>
      </w:pPr>
      <w:r>
        <w:rPr>
          <w:rFonts w:hint="eastAsia"/>
          <w:sz w:val="28"/>
          <w:szCs w:val="28"/>
        </w:rPr>
        <w:t xml:space="preserve">    </w:t>
      </w:r>
      <w:r>
        <w:rPr>
          <w:rFonts w:hint="eastAsia" w:ascii="仿宋_GB2312" w:hAnsi="仿宋_GB2312" w:eastAsia="仿宋_GB2312"/>
          <w:sz w:val="32"/>
          <w:lang w:val="en-US" w:eastAsia="zh-CN"/>
        </w:rPr>
        <w:t>本年度绩效自评结果为优，下年度将不断巩固绩效管理成果，为读者提供更优质的服务，不断提升读者满意度，有效使用免费开放资金，促进萍乡市图书馆事业更好的发展。</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黑体"/>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B3EB5C2"/>
    <w:multiLevelType w:val="singleLevel"/>
    <w:tmpl w:val="FB3EB5C2"/>
    <w:lvl w:ilvl="0" w:tentative="0">
      <w:start w:val="2"/>
      <w:numFmt w:val="chineseCounting"/>
      <w:suff w:val="nothing"/>
      <w:lvlText w:val="（%1）"/>
      <w:lvlJc w:val="left"/>
      <w:rPr>
        <w:rFonts w:hint="eastAsia"/>
      </w:rPr>
    </w:lvl>
  </w:abstractNum>
  <w:abstractNum w:abstractNumId="1">
    <w:nsid w:val="724B5F0F"/>
    <w:multiLevelType w:val="singleLevel"/>
    <w:tmpl w:val="724B5F0F"/>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192470"/>
    <w:rsid w:val="0F533FAC"/>
    <w:rsid w:val="2337535D"/>
    <w:rsid w:val="27192470"/>
    <w:rsid w:val="2BF14D96"/>
    <w:rsid w:val="2DEB4C19"/>
    <w:rsid w:val="2E015778"/>
    <w:rsid w:val="523D0C4B"/>
    <w:rsid w:val="62A57F23"/>
    <w:rsid w:val="770801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uiPriority w:val="0"/>
    <w:pPr>
      <w:spacing w:after="12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2021-03-05T07:15:00Z</dcterms:created>
  <dc:creator>pxstsg</dc:creator>
  <cp:lastModifiedBy>pxstsg</cp:lastModifiedBy>
  <dcterms:modified xsi:type="dcterms:W3CDTF">2021-03-30T00:46:18Z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